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93" w:rsidRDefault="00020C93">
      <w:pPr>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2020-11-03_001"/>
          </v:shape>
        </w:pict>
      </w:r>
      <w:r>
        <w:rPr>
          <w:rFonts w:ascii="Times New Roman" w:hAnsi="Times New Roman" w:cs="Times New Roman"/>
          <w:b/>
          <w:bCs/>
          <w:sz w:val="28"/>
          <w:szCs w:val="28"/>
        </w:rPr>
        <w:br w:type="page"/>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lastRenderedPageBreak/>
        <w:t>I. Общие положения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1.1. Настоящее Положение определяет порядок и формы проведения итоговой аттестации обучающихся МКУ ДО «МХШ», освоивших дополнительные предпрофессиональные общеобразовательные программы в области искусств «Живопись» (далее – выпускники), в том числе порядок формирования и функции экзаменационных и апелляционных комиссий, порядок подачи и рассмотрения апелляций, повторного прохождения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1.2. Настоящее Положение распространяется на образовательные учреждения, реализующие дополнительные предпрофессиональные общеобразовательные программы в области искусств, независимо от их организационно-правовой формы и подчиненности (далее – образовательные учреждения).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1.3. Итоговая аттестация выпускников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«Живопись»  в соответствии с федеральными государственными требованиями, установленными к минимуму содержания, структуре и условиям реализации указанной </w:t>
      </w:r>
      <w:hyperlink r:id="rId6" w:tooltip="Образовательные программы" w:history="1">
        <w:r w:rsidRPr="00855857">
          <w:rPr>
            <w:rStyle w:val="a3"/>
            <w:rFonts w:ascii="Times New Roman" w:hAnsi="Times New Roman" w:cs="Times New Roman"/>
            <w:color w:val="auto"/>
            <w:sz w:val="28"/>
            <w:szCs w:val="28"/>
            <w:u w:val="none"/>
          </w:rPr>
          <w:t>образовательной программ</w:t>
        </w:r>
      </w:hyperlink>
      <w:r w:rsidRPr="00855857">
        <w:rPr>
          <w:rFonts w:ascii="Times New Roman" w:hAnsi="Times New Roman" w:cs="Times New Roman"/>
          <w:sz w:val="28"/>
          <w:szCs w:val="28"/>
        </w:rPr>
        <w:t>ы, а также срокам её реализации (далее –ФГТ).</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bookmarkStart w:id="0" w:name="_GoBack"/>
      <w:bookmarkEnd w:id="0"/>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1.4. Итоговая аттестация проводится для выпускников МКУ ДО «МХШ», освоивших дополнительную предпрофессиональную общеобразовательную программу в области искусств «Живопись» и допущенных в текущем году к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II. Формы проведения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lastRenderedPageBreak/>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2.1. Итоговая аттестация проводится в формах выпускных экзаменов.</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2.2. Количество выпускных экзаменов и их виды по конкретной дополнительной предпрофессиональной общеобразовательной программе в области искусств «Живопись» устанавливаются федеральными государственными требованиями.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При этом могут быть предусмотрены следующие виды выпускных экзаменов:  просмотр, выставка, показ, письменный и (или) устный ответ.</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2.3. 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«Живопись» на основании итогов текущего контроля успеваемости и </w:t>
      </w:r>
      <w:hyperlink r:id="rId7" w:tooltip="Промежуточная аттестация" w:history="1">
        <w:r w:rsidRPr="00855857">
          <w:rPr>
            <w:rStyle w:val="a3"/>
            <w:rFonts w:ascii="Times New Roman" w:hAnsi="Times New Roman" w:cs="Times New Roman"/>
            <w:color w:val="auto"/>
            <w:sz w:val="28"/>
            <w:szCs w:val="28"/>
            <w:u w:val="none"/>
          </w:rPr>
          <w:t>промежуточной аттестации</w:t>
        </w:r>
      </w:hyperlink>
      <w:r w:rsidRPr="00855857">
        <w:rPr>
          <w:rFonts w:ascii="Times New Roman" w:hAnsi="Times New Roman" w:cs="Times New Roman"/>
          <w:sz w:val="28"/>
          <w:szCs w:val="28"/>
        </w:rPr>
        <w:t> обучающегося.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III. Организация проведения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3.1. Итоговая аттестация организуется и проводится МКУ ДО «МХШ» самостоятельно.</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3.2. Для организации и проведения итоговой аттестации в МКУ ДО «МХШ», реализующей дополнительную предпрофессиональную общеобразовательную программу в области искусств «Живопись»,  создаются экзаменационная и апелляционная комиссии.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3.3. Экзаменационная комиссия определяет соответствие уровня освоения выпускниками дополнительных предпрофессиональных общеобразовательных программ в области искусств «Живопись» федеральным государственным требованиям.</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lastRenderedPageBreak/>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По результатам проведения итоговой аттестации экзаменационная комиссия разрабатывает рекомендации, направленные на совершенствование образовательного процесса.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3.4. Экзаменационная комиссия руководствуется в своей деятельности настоящим Положением, локальными актами образовательного учреждения, а также дополнительной предпрофессиональной общеобразовательной программой в области искусств «Живопись», разработанной МКУ ДО «МХШ» в соответствии с федеральными государственными требованиями.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3.5. Экзаменационная комиссия формируется приказом руководителя МКУ ДО «МХШ» из числа преподавателей МКУ ДО «МХШ», участвующих в реализации дополнительной предпрофессиональной общеобразовательной программы в области искусств «Живопись»,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3.6. настоящего Положения).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В состав экзаменационной комиссии входит не менее трёх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3.6. Председатель экзаменационной комиссии назначается учредителем образовательного учреждения не позднее 10 апреля текущего года из числа лиц, имеющих высшее </w:t>
      </w:r>
      <w:hyperlink r:id="rId8" w:tooltip="Профессиональное образование" w:history="1">
        <w:r w:rsidRPr="00855857">
          <w:rPr>
            <w:rStyle w:val="a3"/>
            <w:rFonts w:ascii="Times New Roman" w:hAnsi="Times New Roman" w:cs="Times New Roman"/>
            <w:color w:val="auto"/>
            <w:sz w:val="28"/>
            <w:szCs w:val="28"/>
            <w:u w:val="none"/>
          </w:rPr>
          <w:t>профессиональное образование</w:t>
        </w:r>
      </w:hyperlink>
      <w:r w:rsidRPr="00855857">
        <w:rPr>
          <w:rFonts w:ascii="Times New Roman" w:hAnsi="Times New Roman" w:cs="Times New Roman"/>
          <w:sz w:val="28"/>
          <w:szCs w:val="28"/>
        </w:rPr>
        <w:t xml:space="preserve"> в области соответствующего вида искусств, и не являющихся работниками </w:t>
      </w:r>
      <w:r w:rsidRPr="00855857">
        <w:rPr>
          <w:rFonts w:ascii="Times New Roman" w:hAnsi="Times New Roman" w:cs="Times New Roman"/>
          <w:sz w:val="28"/>
          <w:szCs w:val="28"/>
        </w:rPr>
        <w:lastRenderedPageBreak/>
        <w:t>образовательного учреждения, в котором создается экзаменационная комиссия.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В одном образовательном учреждении одно и то же лицо может быть назначено председателем нескольких экзаменационных комиссий.</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3.7.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Полномочия председателя экзаменационной комиссии действительны по 31 декабря текущего года.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3.8. Для экзаменационной комиссии руководителем МКУ ДО «МХШ» назначается секретарь из числа работников образовательного учреждения, не входящий в состав экзаменационных комиссий.</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Секретарь ведет </w:t>
      </w:r>
      <w:hyperlink r:id="rId9" w:tooltip="Протоколы заседаний" w:history="1">
        <w:r w:rsidRPr="00855857">
          <w:rPr>
            <w:rStyle w:val="a3"/>
            <w:rFonts w:ascii="Times New Roman" w:hAnsi="Times New Roman" w:cs="Times New Roman"/>
            <w:color w:val="auto"/>
            <w:sz w:val="28"/>
            <w:szCs w:val="28"/>
            <w:u w:val="none"/>
          </w:rPr>
          <w:t>протоколы заседаний</w:t>
        </w:r>
      </w:hyperlink>
      <w:r w:rsidRPr="00855857">
        <w:rPr>
          <w:rFonts w:ascii="Times New Roman" w:hAnsi="Times New Roman" w:cs="Times New Roman"/>
          <w:sz w:val="28"/>
          <w:szCs w:val="28"/>
        </w:rPr>
        <w:t> экзаменационной комиссии, в случае необходимости представляет в апелляционную комиссию необходимые материалы.</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IV. Сроки и процедура проведения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4.1. Итоговая аттестация проводится по месту нахождения МКУ ДО «МХШ».</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 xml:space="preserve">4.2. Дата и время проведения каждого выпускного экзамена устанавливается приказом руководителя МКУ ДО «МХШ»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w:t>
      </w:r>
      <w:r w:rsidRPr="00855857">
        <w:rPr>
          <w:rFonts w:ascii="Times New Roman" w:hAnsi="Times New Roman" w:cs="Times New Roman"/>
          <w:sz w:val="28"/>
          <w:szCs w:val="28"/>
        </w:rPr>
        <w:lastRenderedPageBreak/>
        <w:t>представителей) не позднее, чем за 20 дней до проведения первого выпускного экзамена.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Расписание выпускных экзаменов должно предусматривать, чтобы интервал между ними для каждого выпускника составлял не менее трех дней.</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 xml:space="preserve">4.3. Просмотры, выставки, показы, темы, </w:t>
      </w:r>
      <w:proofErr w:type="gramStart"/>
      <w:r w:rsidRPr="00855857">
        <w:rPr>
          <w:rFonts w:ascii="Times New Roman" w:hAnsi="Times New Roman" w:cs="Times New Roman"/>
          <w:sz w:val="28"/>
          <w:szCs w:val="28"/>
        </w:rPr>
        <w:t>билеты</w:t>
      </w:r>
      <w:proofErr w:type="gramEnd"/>
      <w:r w:rsidRPr="00855857">
        <w:rPr>
          <w:rFonts w:ascii="Times New Roman" w:hAnsi="Times New Roman" w:cs="Times New Roman"/>
          <w:sz w:val="28"/>
          <w:szCs w:val="28"/>
        </w:rPr>
        <w:t xml:space="preserve">  предназначенные для выпускных экзаменов, утверждаются руководителем МКУ ДО «МХШ» не позднее, чем за три месяца до начала проведения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4.4. Перед выпускными экзаменами для выпускников проводятся консультации по вопросам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4.5. Во время проведения выпускных экзаменов присутствие посторонних лиц допускается только с разрешения руководителя МКУ ДО «МХШ».</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 искусств.</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4.6. Заседание экзаменационной комиссии является правомочным, если на нем присутствует не менее 2/3 ее состава.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 xml:space="preserve">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w:t>
      </w:r>
      <w:r w:rsidRPr="00855857">
        <w:rPr>
          <w:rFonts w:ascii="Times New Roman" w:hAnsi="Times New Roman" w:cs="Times New Roman"/>
          <w:sz w:val="28"/>
          <w:szCs w:val="28"/>
        </w:rPr>
        <w:lastRenderedPageBreak/>
        <w:t>председателя комиссии или его заместителя. При равном числе голосов председатель комиссии обладает правом решающего голоса.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4.7. По итогам проведения выпускного экзамена выпускнику выставляется оценка «отлично», «хорошо», «удовлетворительно» или «неудовлетворительно».</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4.8.Все заседания экзаменационной комиссии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Протоколы заседаний экзаменационных комиссий хранятся в архиве образовательного учреждения, копии протоколов или </w:t>
      </w:r>
      <w:hyperlink r:id="rId10" w:tooltip="Выписки из протоколов" w:history="1">
        <w:r w:rsidRPr="00855857">
          <w:rPr>
            <w:rStyle w:val="a3"/>
            <w:rFonts w:ascii="Times New Roman" w:hAnsi="Times New Roman" w:cs="Times New Roman"/>
            <w:color w:val="auto"/>
            <w:sz w:val="28"/>
            <w:szCs w:val="28"/>
            <w:u w:val="none"/>
          </w:rPr>
          <w:t>выписки из протоколов</w:t>
        </w:r>
      </w:hyperlink>
      <w:r w:rsidRPr="00855857">
        <w:rPr>
          <w:rFonts w:ascii="Times New Roman" w:hAnsi="Times New Roman" w:cs="Times New Roman"/>
          <w:sz w:val="28"/>
          <w:szCs w:val="28"/>
        </w:rPr>
        <w:t> – в личном деле выпускника на протяжении всего срока хранения личного дела.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4.9. Отчеты о работе экзаменационной и апелляционной  комиссий заслушиваются на педагогическом совете МКУ ДО «МХШ»  вместе с рекомендациями о совершенствовании качества образования и представляются учредителю в двухмесячный срок после завершения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V. Порядок подачи и рассмотрения апелляций</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lastRenderedPageBreak/>
        <w:t>5.1. Выпускники и (или) их родители (законные представители) вправе подать письменное заявление об апелляции по процедурным вопросам (далее – апелляция) в апелляционную комиссию не позднее следующего рабочего дня после проведения выпускного экзамена.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5.2. Состав апелляционной комиссии утверждается приказом руководителя МКУ ДО «МХШ» одновременно с утверждением состава экзаменационной комиссии. Апелляционная комиссия формируется в количестве не менее трёх человек из числа работников МКУ ДО «МХШ», не входящих в состав экзаменационных комиссий.</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5.4.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5.5.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 xml:space="preserve">По итогам рассмотрения апелляции апелляционной комиссией принимается решение по вопросу о целесообразности или нецелесообразности повторного </w:t>
      </w:r>
      <w:r w:rsidRPr="00855857">
        <w:rPr>
          <w:rFonts w:ascii="Times New Roman" w:hAnsi="Times New Roman" w:cs="Times New Roman"/>
          <w:sz w:val="28"/>
          <w:szCs w:val="28"/>
        </w:rPr>
        <w:lastRenderedPageBreak/>
        <w:t>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5.6. 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5.7. Подача апелляции по процедуре проведения повторного выпускного экзамена не допускается.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VI. Повторное прохождение итоговой аттестации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6.1.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 xml:space="preserve">6.2.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w:t>
      </w:r>
      <w:r w:rsidRPr="00855857">
        <w:rPr>
          <w:rFonts w:ascii="Times New Roman" w:hAnsi="Times New Roman" w:cs="Times New Roman"/>
          <w:sz w:val="28"/>
          <w:szCs w:val="28"/>
        </w:rPr>
        <w:lastRenderedPageBreak/>
        <w:t>образовательном учреждении на период времени, не превышающий предусмотренного на итоговую аттестацию федеральными государственными требованиями.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6.3. Прохождение повторной итоговой аттестации более одного раза не допускается.</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b/>
          <w:bCs/>
          <w:sz w:val="28"/>
          <w:szCs w:val="28"/>
        </w:rPr>
        <w:t>VII. Получение документа об освоении дополнительных предпрофессиональных общеобразовательных программ в области искусств «Живопись»</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7.1. Лицам, прошедшим итоговую аттестацию, завершающую освоение дополнительных предпрофессиональных общеобразовательных программ в области искусств «Живопись»,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7.2.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установленного образовательным учреждением образца.</w:t>
      </w:r>
    </w:p>
    <w:p w:rsidR="00855857" w:rsidRPr="00855857" w:rsidRDefault="00855857" w:rsidP="00855857">
      <w:pPr>
        <w:pStyle w:val="a4"/>
        <w:shd w:val="clear" w:color="auto" w:fill="FDFDFD"/>
        <w:spacing w:before="0" w:beforeAutospacing="0" w:after="0" w:afterAutospacing="0" w:line="360" w:lineRule="auto"/>
        <w:jc w:val="both"/>
        <w:rPr>
          <w:sz w:val="28"/>
          <w:szCs w:val="28"/>
        </w:rPr>
      </w:pPr>
      <w:r w:rsidRPr="00855857">
        <w:rPr>
          <w:sz w:val="28"/>
          <w:szCs w:val="28"/>
        </w:rPr>
        <w:t> </w:t>
      </w:r>
    </w:p>
    <w:p w:rsidR="00855857" w:rsidRPr="00855857" w:rsidRDefault="00855857" w:rsidP="00855857">
      <w:pPr>
        <w:shd w:val="clear" w:color="auto" w:fill="FDFDFD"/>
        <w:spacing w:after="0" w:line="360" w:lineRule="auto"/>
        <w:jc w:val="both"/>
        <w:rPr>
          <w:rFonts w:ascii="Times New Roman" w:hAnsi="Times New Roman" w:cs="Times New Roman"/>
          <w:sz w:val="28"/>
          <w:szCs w:val="28"/>
        </w:rPr>
      </w:pPr>
      <w:r w:rsidRPr="00855857">
        <w:rPr>
          <w:rFonts w:ascii="Times New Roman" w:hAnsi="Times New Roman" w:cs="Times New Roman"/>
          <w:sz w:val="28"/>
          <w:szCs w:val="28"/>
        </w:rPr>
        <w:t>7.3. Копия свидетельства об освоении дополнительных предпрофессиональных общеобразовательных программ в области искусств или справки об обучении в образовательном учреждении остается в личном деле выпускника.</w:t>
      </w:r>
    </w:p>
    <w:p w:rsidR="00CE7701" w:rsidRPr="00CE7701" w:rsidRDefault="00CE7701" w:rsidP="00855857">
      <w:pPr>
        <w:spacing w:after="0" w:line="360" w:lineRule="auto"/>
        <w:jc w:val="both"/>
        <w:rPr>
          <w:rFonts w:ascii="Times New Roman" w:hAnsi="Times New Roman" w:cs="Times New Roman"/>
          <w:sz w:val="28"/>
          <w:szCs w:val="28"/>
        </w:rPr>
      </w:pPr>
    </w:p>
    <w:sectPr w:rsidR="00CE7701" w:rsidRPr="00CE7701" w:rsidSect="00D91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0C2"/>
    <w:rsid w:val="00020C93"/>
    <w:rsid w:val="001E0E70"/>
    <w:rsid w:val="002210C2"/>
    <w:rsid w:val="002C74E8"/>
    <w:rsid w:val="00336BE3"/>
    <w:rsid w:val="005E5349"/>
    <w:rsid w:val="006F07ED"/>
    <w:rsid w:val="00855857"/>
    <w:rsid w:val="00CE7701"/>
    <w:rsid w:val="00D91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4E8"/>
    <w:rPr>
      <w:color w:val="0000FF"/>
      <w:u w:val="single"/>
    </w:rPr>
  </w:style>
  <w:style w:type="paragraph" w:styleId="a4">
    <w:name w:val="Normal (Web)"/>
    <w:basedOn w:val="a"/>
    <w:uiPriority w:val="99"/>
    <w:semiHidden/>
    <w:unhideWhenUsed/>
    <w:rsid w:val="002C7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74E8"/>
    <w:rPr>
      <w:b/>
      <w:bCs/>
    </w:rPr>
  </w:style>
  <w:style w:type="character" w:styleId="a6">
    <w:name w:val="FollowedHyperlink"/>
    <w:basedOn w:val="a0"/>
    <w:uiPriority w:val="99"/>
    <w:semiHidden/>
    <w:unhideWhenUsed/>
    <w:rsid w:val="005E534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2824685">
      <w:bodyDiv w:val="1"/>
      <w:marLeft w:val="0"/>
      <w:marRight w:val="0"/>
      <w:marTop w:val="0"/>
      <w:marBottom w:val="0"/>
      <w:divBdr>
        <w:top w:val="none" w:sz="0" w:space="0" w:color="auto"/>
        <w:left w:val="none" w:sz="0" w:space="0" w:color="auto"/>
        <w:bottom w:val="none" w:sz="0" w:space="0" w:color="auto"/>
        <w:right w:val="none" w:sz="0" w:space="0" w:color="auto"/>
      </w:divBdr>
    </w:div>
    <w:div w:id="126895494">
      <w:bodyDiv w:val="1"/>
      <w:marLeft w:val="0"/>
      <w:marRight w:val="0"/>
      <w:marTop w:val="0"/>
      <w:marBottom w:val="0"/>
      <w:divBdr>
        <w:top w:val="none" w:sz="0" w:space="0" w:color="auto"/>
        <w:left w:val="none" w:sz="0" w:space="0" w:color="auto"/>
        <w:bottom w:val="none" w:sz="0" w:space="0" w:color="auto"/>
        <w:right w:val="none" w:sz="0" w:space="0" w:color="auto"/>
      </w:divBdr>
    </w:div>
    <w:div w:id="150875727">
      <w:bodyDiv w:val="1"/>
      <w:marLeft w:val="0"/>
      <w:marRight w:val="0"/>
      <w:marTop w:val="0"/>
      <w:marBottom w:val="0"/>
      <w:divBdr>
        <w:top w:val="none" w:sz="0" w:space="0" w:color="auto"/>
        <w:left w:val="none" w:sz="0" w:space="0" w:color="auto"/>
        <w:bottom w:val="none" w:sz="0" w:space="0" w:color="auto"/>
        <w:right w:val="none" w:sz="0" w:space="0" w:color="auto"/>
      </w:divBdr>
    </w:div>
    <w:div w:id="380053554">
      <w:bodyDiv w:val="1"/>
      <w:marLeft w:val="0"/>
      <w:marRight w:val="0"/>
      <w:marTop w:val="0"/>
      <w:marBottom w:val="0"/>
      <w:divBdr>
        <w:top w:val="none" w:sz="0" w:space="0" w:color="auto"/>
        <w:left w:val="none" w:sz="0" w:space="0" w:color="auto"/>
        <w:bottom w:val="none" w:sz="0" w:space="0" w:color="auto"/>
        <w:right w:val="none" w:sz="0" w:space="0" w:color="auto"/>
      </w:divBdr>
    </w:div>
    <w:div w:id="739523241">
      <w:bodyDiv w:val="1"/>
      <w:marLeft w:val="0"/>
      <w:marRight w:val="0"/>
      <w:marTop w:val="0"/>
      <w:marBottom w:val="0"/>
      <w:divBdr>
        <w:top w:val="none" w:sz="0" w:space="0" w:color="auto"/>
        <w:left w:val="none" w:sz="0" w:space="0" w:color="auto"/>
        <w:bottom w:val="none" w:sz="0" w:space="0" w:color="auto"/>
        <w:right w:val="none" w:sz="0" w:space="0" w:color="auto"/>
      </w:divBdr>
    </w:div>
    <w:div w:id="1112284059">
      <w:bodyDiv w:val="1"/>
      <w:marLeft w:val="0"/>
      <w:marRight w:val="0"/>
      <w:marTop w:val="0"/>
      <w:marBottom w:val="0"/>
      <w:divBdr>
        <w:top w:val="none" w:sz="0" w:space="0" w:color="auto"/>
        <w:left w:val="none" w:sz="0" w:space="0" w:color="auto"/>
        <w:bottom w:val="none" w:sz="0" w:space="0" w:color="auto"/>
        <w:right w:val="none" w:sz="0" w:space="0" w:color="auto"/>
      </w:divBdr>
    </w:div>
    <w:div w:id="1521625300">
      <w:bodyDiv w:val="1"/>
      <w:marLeft w:val="0"/>
      <w:marRight w:val="0"/>
      <w:marTop w:val="0"/>
      <w:marBottom w:val="0"/>
      <w:divBdr>
        <w:top w:val="none" w:sz="0" w:space="0" w:color="auto"/>
        <w:left w:val="none" w:sz="0" w:space="0" w:color="auto"/>
        <w:bottom w:val="none" w:sz="0" w:space="0" w:color="auto"/>
        <w:right w:val="none" w:sz="0" w:space="0" w:color="auto"/>
      </w:divBdr>
    </w:div>
    <w:div w:id="1532375443">
      <w:bodyDiv w:val="1"/>
      <w:marLeft w:val="0"/>
      <w:marRight w:val="0"/>
      <w:marTop w:val="0"/>
      <w:marBottom w:val="0"/>
      <w:divBdr>
        <w:top w:val="none" w:sz="0" w:space="0" w:color="auto"/>
        <w:left w:val="none" w:sz="0" w:space="0" w:color="auto"/>
        <w:bottom w:val="none" w:sz="0" w:space="0" w:color="auto"/>
        <w:right w:val="none" w:sz="0" w:space="0" w:color="auto"/>
      </w:divBdr>
    </w:div>
    <w:div w:id="19597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fessionalmznoe_obrazovanie/" TargetMode="External"/><Relationship Id="rId3" Type="http://schemas.openxmlformats.org/officeDocument/2006/relationships/settings" Target="settings.xml"/><Relationship Id="rId7" Type="http://schemas.openxmlformats.org/officeDocument/2006/relationships/hyperlink" Target="http://pandia.ru/text/category/promezhutochnaya_attestatc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obrazovatelmznie_programm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andia.ru/text/category/vipiski_iz_protokolov/" TargetMode="External"/><Relationship Id="rId4" Type="http://schemas.openxmlformats.org/officeDocument/2006/relationships/webSettings" Target="webSettings.xml"/><Relationship Id="rId9" Type="http://schemas.openxmlformats.org/officeDocument/2006/relationships/hyperlink" Target="http://pandia.ru/text/category/protokoli_zased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9D14-33A6-474D-8027-D0030CC4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ODShome</dc:creator>
  <cp:keywords/>
  <dc:description/>
  <cp:lastModifiedBy>HP</cp:lastModifiedBy>
  <cp:revision>4</cp:revision>
  <dcterms:created xsi:type="dcterms:W3CDTF">2020-03-04T14:21:00Z</dcterms:created>
  <dcterms:modified xsi:type="dcterms:W3CDTF">2020-11-05T09:34:00Z</dcterms:modified>
</cp:coreProperties>
</file>